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63" w:rsidRPr="00C8654C" w:rsidRDefault="00FD7563" w:rsidP="00FD7563"/>
    <w:p w:rsidR="00FD7563" w:rsidRDefault="00FD7563" w:rsidP="00FD7563"/>
    <w:p w:rsidR="00FD7563" w:rsidRDefault="00FD7563" w:rsidP="00FD7563">
      <w:r>
        <w:t>8</w:t>
      </w:r>
      <w:r w:rsidRPr="00C8654C">
        <w:t xml:space="preserve">. </w:t>
      </w:r>
      <w:r>
        <w:t xml:space="preserve">függelék </w:t>
      </w:r>
      <w:r w:rsidRPr="00D41814">
        <w:t xml:space="preserve">a </w:t>
      </w:r>
      <w:r>
        <w:t>11</w:t>
      </w:r>
      <w:r w:rsidRPr="00D41814">
        <w:t>/202</w:t>
      </w:r>
      <w:r>
        <w:t>5</w:t>
      </w:r>
      <w:r w:rsidRPr="00D41814">
        <w:t>. számú F</w:t>
      </w:r>
      <w:r>
        <w:t>VMKI</w:t>
      </w:r>
      <w:r w:rsidRPr="00D41814">
        <w:t xml:space="preserve"> igazgatói intézkedéshez</w:t>
      </w:r>
    </w:p>
    <w:p w:rsidR="00FD7563" w:rsidRPr="00C8654C" w:rsidRDefault="00FD7563" w:rsidP="00FD7563"/>
    <w:p w:rsidR="00FD7563" w:rsidRPr="00BA776B" w:rsidRDefault="00FD7563" w:rsidP="00FD7563">
      <w:pPr>
        <w:jc w:val="center"/>
        <w:rPr>
          <w:b/>
        </w:rPr>
      </w:pPr>
      <w:r w:rsidRPr="00BA776B">
        <w:rPr>
          <w:b/>
        </w:rPr>
        <w:t>ADATKEZELÉSI TÁJÉKOZTATÓ</w:t>
      </w:r>
    </w:p>
    <w:p w:rsidR="00FD7563" w:rsidRDefault="00FD7563" w:rsidP="00FD7563">
      <w:pPr>
        <w:jc w:val="center"/>
      </w:pPr>
      <w:r>
        <w:t>KÉPFELVÉTELT RÖGZÍTŐ KAMERÁS MEGFIGYELÉSRŐL</w:t>
      </w:r>
    </w:p>
    <w:p w:rsidR="00FD7563" w:rsidRDefault="00FD7563" w:rsidP="00FD756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7272"/>
      </w:tblGrid>
      <w:tr w:rsidR="00FD7563" w:rsidTr="00C823F6">
        <w:tc>
          <w:tcPr>
            <w:tcW w:w="1790" w:type="dxa"/>
            <w:shd w:val="clear" w:color="auto" w:fill="auto"/>
          </w:tcPr>
          <w:p w:rsidR="00FD7563" w:rsidRPr="0063728C" w:rsidRDefault="00FD7563" w:rsidP="00C823F6">
            <w:pPr>
              <w:jc w:val="both"/>
              <w:rPr>
                <w:b/>
              </w:rPr>
            </w:pPr>
            <w:r w:rsidRPr="0063728C">
              <w:rPr>
                <w:b/>
              </w:rPr>
              <w:t>Adatkezelő</w:t>
            </w:r>
          </w:p>
        </w:tc>
        <w:tc>
          <w:tcPr>
            <w:tcW w:w="7498" w:type="dxa"/>
            <w:shd w:val="clear" w:color="auto" w:fill="auto"/>
          </w:tcPr>
          <w:p w:rsidR="00FD7563" w:rsidRPr="0063728C" w:rsidRDefault="00FD7563" w:rsidP="00C823F6">
            <w:pPr>
              <w:jc w:val="both"/>
              <w:rPr>
                <w:b/>
                <w:bCs/>
              </w:rPr>
            </w:pPr>
            <w:r w:rsidRPr="0063728C">
              <w:rPr>
                <w:b/>
                <w:bCs/>
              </w:rPr>
              <w:t xml:space="preserve">Neve: </w:t>
            </w:r>
            <w:r w:rsidRPr="00A07DCE">
              <w:rPr>
                <w:b/>
              </w:rPr>
              <w:t>Fejér Vármegyei Katasztrófavédelmi Igazgatóság</w:t>
            </w:r>
            <w:r w:rsidRPr="00A004AB">
              <w:t xml:space="preserve"> (a továbbiakban: </w:t>
            </w:r>
            <w:r>
              <w:t>Fejér</w:t>
            </w:r>
            <w:r w:rsidRPr="00A004AB">
              <w:t xml:space="preserve"> </w:t>
            </w:r>
            <w:r>
              <w:t>VMKI</w:t>
            </w:r>
            <w:r w:rsidRPr="00A004AB">
              <w:t>)</w:t>
            </w:r>
          </w:p>
          <w:p w:rsidR="00FD7563" w:rsidRPr="0063728C" w:rsidRDefault="00FD7563" w:rsidP="00C823F6">
            <w:pPr>
              <w:jc w:val="both"/>
              <w:rPr>
                <w:b/>
                <w:bCs/>
              </w:rPr>
            </w:pPr>
            <w:r w:rsidRPr="0063728C">
              <w:rPr>
                <w:b/>
                <w:bCs/>
              </w:rPr>
              <w:t xml:space="preserve">Székhelye: </w:t>
            </w:r>
            <w:r>
              <w:t>8000 Székesfehérvár, Szent Flórián Krt. 2.</w:t>
            </w:r>
          </w:p>
          <w:p w:rsidR="00FD7563" w:rsidRPr="0063728C" w:rsidRDefault="00FD7563" w:rsidP="00C823F6">
            <w:pPr>
              <w:jc w:val="both"/>
              <w:rPr>
                <w:b/>
                <w:bCs/>
              </w:rPr>
            </w:pPr>
            <w:r w:rsidRPr="0063728C">
              <w:rPr>
                <w:b/>
                <w:bCs/>
              </w:rPr>
              <w:t xml:space="preserve">Postai címe: </w:t>
            </w:r>
            <w:r>
              <w:t>8050 Székesfehérvár, Pf.: 947.</w:t>
            </w:r>
          </w:p>
          <w:p w:rsidR="00FD7563" w:rsidRPr="0063728C" w:rsidRDefault="00FD7563" w:rsidP="00C823F6">
            <w:pPr>
              <w:jc w:val="both"/>
              <w:rPr>
                <w:b/>
                <w:bCs/>
              </w:rPr>
            </w:pPr>
            <w:r w:rsidRPr="0063728C">
              <w:rPr>
                <w:b/>
                <w:bCs/>
              </w:rPr>
              <w:t xml:space="preserve">Telefonszáma: </w:t>
            </w:r>
            <w:r>
              <w:t>06-22-512-150</w:t>
            </w:r>
          </w:p>
          <w:p w:rsidR="00FD7563" w:rsidRDefault="00FD7563" w:rsidP="00C823F6">
            <w:pPr>
              <w:jc w:val="both"/>
            </w:pPr>
            <w:r w:rsidRPr="0063728C">
              <w:rPr>
                <w:b/>
                <w:bCs/>
              </w:rPr>
              <w:t>Elektronikus levélcíme:</w:t>
            </w:r>
            <w:r>
              <w:t xml:space="preserve"> </w:t>
            </w:r>
            <w:hyperlink r:id="rId5" w:history="1">
              <w:r w:rsidRPr="00CF4B66">
                <w:rPr>
                  <w:rStyle w:val="Hiperhivatkozs"/>
                </w:rPr>
                <w:t>fejer.</w:t>
              </w:r>
              <w:r>
                <w:rPr>
                  <w:rStyle w:val="Hiperhivatkozs"/>
                </w:rPr>
                <w:t>VMKI</w:t>
              </w:r>
              <w:r w:rsidRPr="00CF4B66">
                <w:rPr>
                  <w:rStyle w:val="Hiperhivatkozs"/>
                </w:rPr>
                <w:t>.@katved.gov.hu</w:t>
              </w:r>
            </w:hyperlink>
            <w:r>
              <w:t xml:space="preserve"> </w:t>
            </w:r>
          </w:p>
        </w:tc>
      </w:tr>
      <w:tr w:rsidR="00FD7563" w:rsidTr="00C823F6">
        <w:tc>
          <w:tcPr>
            <w:tcW w:w="1790" w:type="dxa"/>
            <w:shd w:val="clear" w:color="auto" w:fill="auto"/>
          </w:tcPr>
          <w:p w:rsidR="00FD7563" w:rsidRPr="0063728C" w:rsidRDefault="00FD7563" w:rsidP="00C823F6">
            <w:pPr>
              <w:jc w:val="both"/>
              <w:rPr>
                <w:b/>
              </w:rPr>
            </w:pPr>
            <w:r w:rsidRPr="0063728C">
              <w:rPr>
                <w:b/>
              </w:rPr>
              <w:t>Adatvédelmi tisztviselő</w:t>
            </w:r>
          </w:p>
        </w:tc>
        <w:tc>
          <w:tcPr>
            <w:tcW w:w="7498" w:type="dxa"/>
            <w:shd w:val="clear" w:color="auto" w:fill="auto"/>
          </w:tcPr>
          <w:p w:rsidR="00FD7563" w:rsidRDefault="00FD7563" w:rsidP="00C823F6">
            <w:pPr>
              <w:jc w:val="both"/>
            </w:pPr>
            <w:r>
              <w:t xml:space="preserve">Dr. Kozma Gergely tű. százados, elérhetősége: (+36-22)-512-161 </w:t>
            </w:r>
            <w:r w:rsidRPr="00C927DF">
              <w:t>(vonalas telefonszám)</w:t>
            </w:r>
            <w:r>
              <w:t xml:space="preserve"> </w:t>
            </w:r>
            <w:hyperlink r:id="rId6" w:history="1">
              <w:r>
                <w:rPr>
                  <w:rStyle w:val="Hiperhivatkozs"/>
                </w:rPr>
                <w:t>fejer</w:t>
              </w:r>
              <w:r w:rsidRPr="00C927DF">
                <w:rPr>
                  <w:rStyle w:val="Hiperhivatkozs"/>
                </w:rPr>
                <w:t>.</w:t>
              </w:r>
              <w:r>
                <w:rPr>
                  <w:rStyle w:val="Hiperhivatkozs"/>
                </w:rPr>
                <w:t>incidensbejelentes</w:t>
              </w:r>
              <w:r w:rsidRPr="00C927DF">
                <w:rPr>
                  <w:rStyle w:val="Hiperhivatkozs"/>
                </w:rPr>
                <w:t>@katved.gov.hu</w:t>
              </w:r>
            </w:hyperlink>
          </w:p>
        </w:tc>
      </w:tr>
      <w:tr w:rsidR="00FD7563" w:rsidTr="00C823F6">
        <w:tc>
          <w:tcPr>
            <w:tcW w:w="1790" w:type="dxa"/>
            <w:shd w:val="clear" w:color="auto" w:fill="auto"/>
          </w:tcPr>
          <w:p w:rsidR="00FD7563" w:rsidRPr="0063728C" w:rsidRDefault="00FD7563" w:rsidP="00C823F6">
            <w:pPr>
              <w:jc w:val="both"/>
              <w:rPr>
                <w:b/>
              </w:rPr>
            </w:pPr>
            <w:r>
              <w:rPr>
                <w:b/>
              </w:rPr>
              <w:t>Kamerák helye</w:t>
            </w:r>
          </w:p>
        </w:tc>
        <w:tc>
          <w:tcPr>
            <w:tcW w:w="7498" w:type="dxa"/>
            <w:shd w:val="clear" w:color="auto" w:fill="auto"/>
          </w:tcPr>
          <w:p w:rsidR="00FD7563" w:rsidRDefault="00FD7563" w:rsidP="00C823F6">
            <w:pPr>
              <w:jc w:val="both"/>
            </w:pPr>
            <w:r>
              <w:t>Székesfehérvár, Szent Flórián krt. 2.</w:t>
            </w:r>
          </w:p>
          <w:p w:rsidR="00FD7563" w:rsidRDefault="00FD7563" w:rsidP="00C823F6">
            <w:pPr>
              <w:jc w:val="both"/>
            </w:pPr>
            <w:r>
              <w:t>Dunaújváros, Tűzoltó utca 1.</w:t>
            </w:r>
          </w:p>
          <w:p w:rsidR="00FD7563" w:rsidRDefault="00FD7563" w:rsidP="00C823F6">
            <w:pPr>
              <w:jc w:val="both"/>
            </w:pPr>
            <w:r>
              <w:t xml:space="preserve">Sárbogárd </w:t>
            </w:r>
            <w:proofErr w:type="spellStart"/>
            <w:r>
              <w:t>Tury</w:t>
            </w:r>
            <w:proofErr w:type="spellEnd"/>
            <w:r>
              <w:t xml:space="preserve"> Miklós utca 12.</w:t>
            </w:r>
          </w:p>
        </w:tc>
      </w:tr>
      <w:tr w:rsidR="00FD7563" w:rsidTr="00C823F6">
        <w:tc>
          <w:tcPr>
            <w:tcW w:w="1790" w:type="dxa"/>
            <w:shd w:val="clear" w:color="auto" w:fill="auto"/>
          </w:tcPr>
          <w:p w:rsidR="00FD7563" w:rsidRDefault="00FD7563" w:rsidP="00C823F6">
            <w:pPr>
              <w:jc w:val="both"/>
            </w:pPr>
            <w:r w:rsidRPr="0063728C">
              <w:rPr>
                <w:b/>
              </w:rPr>
              <w:t>Adatkezelés célja</w:t>
            </w:r>
          </w:p>
        </w:tc>
        <w:tc>
          <w:tcPr>
            <w:tcW w:w="7498" w:type="dxa"/>
            <w:shd w:val="clear" w:color="auto" w:fill="auto"/>
          </w:tcPr>
          <w:p w:rsidR="00FD7563" w:rsidRDefault="00FD7563" w:rsidP="00C823F6">
            <w:pPr>
              <w:jc w:val="both"/>
            </w:pPr>
            <w:r>
              <w:t>A Fejér VMKI</w:t>
            </w:r>
            <w:r w:rsidRPr="00F1799E">
              <w:t xml:space="preserve"> épületein a készenléti járművek akadálytalan kihajtása céljából, az objektumain a szakfelszerelések és egyéb vagyontárgyak feladatellátáshoz szükséges rendelkezésre állásának biztosítása céljából,</w:t>
            </w:r>
            <w:r w:rsidRPr="0063728C">
              <w:rPr>
                <w:i/>
                <w:iCs/>
              </w:rPr>
              <w:t xml:space="preserve"> </w:t>
            </w:r>
            <w:r w:rsidRPr="00F1799E">
              <w:t xml:space="preserve">a készenléti </w:t>
            </w:r>
            <w:proofErr w:type="gramStart"/>
            <w:r w:rsidRPr="00F1799E">
              <w:t>járművein</w:t>
            </w:r>
            <w:proofErr w:type="gramEnd"/>
            <w:r w:rsidRPr="00F1799E">
              <w:t xml:space="preserve"> az azokon található szakfelszereléseknek az azonnali, akadálymentes feladatellátás céljából történő használata érdekében, a beavatkozás eseményeinek képi rögzítése és elemzése céljából bárki számára nyilvánvalóan észlelhető módon képfelvevőt helyezünk el, felvételt készítünk és</w:t>
            </w:r>
            <w:r>
              <w:t xml:space="preserve"> – a sárbogárdi épület kivételével –</w:t>
            </w:r>
            <w:r w:rsidRPr="00F1799E">
              <w:t xml:space="preserve"> rögzítünk.</w:t>
            </w:r>
          </w:p>
          <w:p w:rsidR="00FD7563" w:rsidRDefault="00FD7563" w:rsidP="00C823F6">
            <w:pPr>
              <w:jc w:val="both"/>
            </w:pPr>
            <w:r>
              <w:t xml:space="preserve">Céltól eltérő adatkezelésre bűncselekmény felderítése érdekében kerülhet sor. </w:t>
            </w:r>
          </w:p>
        </w:tc>
      </w:tr>
      <w:tr w:rsidR="00FD7563" w:rsidTr="00C823F6">
        <w:tc>
          <w:tcPr>
            <w:tcW w:w="1790" w:type="dxa"/>
            <w:shd w:val="clear" w:color="auto" w:fill="auto"/>
          </w:tcPr>
          <w:p w:rsidR="00FD7563" w:rsidRDefault="00FD7563" w:rsidP="00C823F6">
            <w:pPr>
              <w:jc w:val="both"/>
            </w:pPr>
            <w:r w:rsidRPr="0063728C">
              <w:rPr>
                <w:b/>
              </w:rPr>
              <w:t>Kezelt adatok</w:t>
            </w:r>
          </w:p>
        </w:tc>
        <w:tc>
          <w:tcPr>
            <w:tcW w:w="7498" w:type="dxa"/>
            <w:shd w:val="clear" w:color="auto" w:fill="auto"/>
          </w:tcPr>
          <w:p w:rsidR="00FD7563" w:rsidRDefault="00FD7563" w:rsidP="00C823F6">
            <w:pPr>
              <w:jc w:val="both"/>
            </w:pPr>
            <w:r>
              <w:t>érintett képmása</w:t>
            </w:r>
            <w:r w:rsidRPr="00B31765">
              <w:t xml:space="preserve">, </w:t>
            </w:r>
            <w:r>
              <w:t>az általa tanúsított magatartás, viselkedés</w:t>
            </w:r>
          </w:p>
        </w:tc>
      </w:tr>
      <w:tr w:rsidR="00FD7563" w:rsidTr="00C823F6">
        <w:tc>
          <w:tcPr>
            <w:tcW w:w="1790" w:type="dxa"/>
            <w:shd w:val="clear" w:color="auto" w:fill="auto"/>
          </w:tcPr>
          <w:p w:rsidR="00FD7563" w:rsidRDefault="00FD7563" w:rsidP="00C823F6">
            <w:pPr>
              <w:jc w:val="both"/>
            </w:pPr>
            <w:r w:rsidRPr="0063728C">
              <w:rPr>
                <w:b/>
              </w:rPr>
              <w:t>Adatkezelés jogalapja</w:t>
            </w:r>
          </w:p>
        </w:tc>
        <w:tc>
          <w:tcPr>
            <w:tcW w:w="7498" w:type="dxa"/>
            <w:shd w:val="clear" w:color="auto" w:fill="auto"/>
          </w:tcPr>
          <w:p w:rsidR="00FD7563" w:rsidRPr="0063728C" w:rsidRDefault="00FD7563" w:rsidP="00C823F6">
            <w:pPr>
              <w:jc w:val="both"/>
              <w:rPr>
                <w:iCs/>
                <w:spacing w:val="-8"/>
              </w:rPr>
            </w:pPr>
            <w:r w:rsidRPr="00B31765">
              <w:t xml:space="preserve">Az adatkezelés jogalapja a </w:t>
            </w:r>
            <w:r>
              <w:t xml:space="preserve">GDPR 6. cikke (1) bekezdésének e) pontja, a </w:t>
            </w:r>
            <w:r w:rsidRPr="0063728C">
              <w:rPr>
                <w:iCs/>
                <w:spacing w:val="-8"/>
              </w:rPr>
              <w:t>katasztrófavédelemről és a hozzá kapcsolódó egyes törvények módosításáról szóló 2011. évi CXXVIII. törvény VII/B. fejezet</w:t>
            </w:r>
            <w:r>
              <w:t xml:space="preserve"> alapján mivel </w:t>
            </w:r>
            <w:r w:rsidRPr="00C16126">
              <w:t>az adatkezelés közérdekű vagy az adatkezelőre ruházott közhatalmi jogosítvány gyakorlásának keretében végzett feladat végrehajtásához szükséges</w:t>
            </w:r>
            <w:r>
              <w:t>.</w:t>
            </w:r>
            <w:hyperlink r:id="rId7" w:anchor="lbj0id946f" w:history="1"/>
          </w:p>
        </w:tc>
      </w:tr>
      <w:tr w:rsidR="00FD7563" w:rsidTr="00C823F6">
        <w:tc>
          <w:tcPr>
            <w:tcW w:w="1790" w:type="dxa"/>
            <w:shd w:val="clear" w:color="auto" w:fill="auto"/>
          </w:tcPr>
          <w:p w:rsidR="00FD7563" w:rsidRPr="0063728C" w:rsidRDefault="00FD7563" w:rsidP="00C823F6">
            <w:pPr>
              <w:jc w:val="both"/>
              <w:rPr>
                <w:b/>
              </w:rPr>
            </w:pPr>
            <w:r w:rsidRPr="0063728C">
              <w:rPr>
                <w:b/>
              </w:rPr>
              <w:t>Adatkezelés alapja</w:t>
            </w:r>
          </w:p>
        </w:tc>
        <w:tc>
          <w:tcPr>
            <w:tcW w:w="7498" w:type="dxa"/>
            <w:shd w:val="clear" w:color="auto" w:fill="auto"/>
          </w:tcPr>
          <w:p w:rsidR="00FD7563" w:rsidRPr="00B31765" w:rsidRDefault="00FD7563" w:rsidP="00C823F6">
            <w:pPr>
              <w:jc w:val="both"/>
            </w:pPr>
            <w:r>
              <w:t>Az adatkezelés jogszabályon alapul, az adatkezelés hiányában az vitatott körülmények bizonyítása jelentősen megnehezülne.</w:t>
            </w:r>
          </w:p>
        </w:tc>
      </w:tr>
      <w:tr w:rsidR="00FD7563" w:rsidTr="00C823F6">
        <w:tc>
          <w:tcPr>
            <w:tcW w:w="1790" w:type="dxa"/>
            <w:shd w:val="clear" w:color="auto" w:fill="auto"/>
          </w:tcPr>
          <w:p w:rsidR="00FD7563" w:rsidRDefault="00FD7563" w:rsidP="00C823F6">
            <w:pPr>
              <w:jc w:val="both"/>
            </w:pPr>
            <w:r w:rsidRPr="0063728C">
              <w:rPr>
                <w:b/>
              </w:rPr>
              <w:t>Adattovábbítás lehetősége</w:t>
            </w:r>
          </w:p>
        </w:tc>
        <w:tc>
          <w:tcPr>
            <w:tcW w:w="7498" w:type="dxa"/>
            <w:shd w:val="clear" w:color="auto" w:fill="auto"/>
          </w:tcPr>
          <w:p w:rsidR="00FD7563" w:rsidRPr="0063728C" w:rsidRDefault="00FD7563" w:rsidP="00C823F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3728C">
              <w:rPr>
                <w:rFonts w:ascii="Times New Roman" w:hAnsi="Times New Roman" w:cs="Times New Roman"/>
                <w:color w:val="auto"/>
              </w:rPr>
              <w:t>Felvétel j</w:t>
            </w:r>
            <w:r w:rsidRPr="0063728C">
              <w:rPr>
                <w:rFonts w:ascii="Times New Roman" w:hAnsi="Times New Roman" w:cs="Times New Roman"/>
              </w:rPr>
              <w:t>ogszabályban meghatározott szabálysértési, bűnüldözési, igazságszolgáltatási, közigazgatási hatósági, valamint nemzetbiztonsági feladatok ellátása céljából - nyomozó hatóság, szabálysértési hatóság, ügyészség, bíróság, nemzetbiztonsági szolgálat, terrorizmust elhárító szerv, közigazgatási hatósági eljárást folytató hatóság, nemzetközi jogsegély keretében külföldi hatóság részére továbbítható. A felvétel a jogainak gyakorlása érdekében az érintett, valamint a jogszabály alapján eljárás kezdeményezésére irányuló jogának gyakorlása érdekében harmadik személy részére is továbbítható, adatigénylési kérelem alapján.</w:t>
            </w:r>
          </w:p>
          <w:p w:rsidR="00FD7563" w:rsidRDefault="00FD7563" w:rsidP="00C823F6">
            <w:pPr>
              <w:jc w:val="both"/>
            </w:pPr>
            <w:r>
              <w:t>Adatfeldolgozó igénybe vételére nem kerül sor.</w:t>
            </w:r>
          </w:p>
        </w:tc>
      </w:tr>
      <w:tr w:rsidR="00FD7563" w:rsidTr="00C823F6">
        <w:tc>
          <w:tcPr>
            <w:tcW w:w="1790" w:type="dxa"/>
            <w:shd w:val="clear" w:color="auto" w:fill="auto"/>
          </w:tcPr>
          <w:p w:rsidR="00FD7563" w:rsidRDefault="00FD7563" w:rsidP="00C823F6">
            <w:pPr>
              <w:jc w:val="both"/>
            </w:pPr>
            <w:r w:rsidRPr="0063728C">
              <w:rPr>
                <w:b/>
              </w:rPr>
              <w:t>Adattárolás ideje</w:t>
            </w:r>
          </w:p>
        </w:tc>
        <w:tc>
          <w:tcPr>
            <w:tcW w:w="7498" w:type="dxa"/>
            <w:shd w:val="clear" w:color="auto" w:fill="auto"/>
          </w:tcPr>
          <w:p w:rsidR="00FD7563" w:rsidRPr="00E05D2E" w:rsidRDefault="00FD7563" w:rsidP="00C823F6">
            <w:pPr>
              <w:jc w:val="both"/>
            </w:pPr>
            <w:r w:rsidRPr="00D50E7C">
              <w:t>Az adatkezelés</w:t>
            </w:r>
            <w:r>
              <w:t>i</w:t>
            </w:r>
            <w:r w:rsidRPr="00D50E7C">
              <w:t xml:space="preserve"> idő a rögzítéstől számított </w:t>
            </w:r>
            <w:r>
              <w:t>legalább 25</w:t>
            </w:r>
            <w:r w:rsidR="00C7367E">
              <w:t>-27</w:t>
            </w:r>
            <w:bookmarkStart w:id="0" w:name="_GoBack"/>
            <w:bookmarkEnd w:id="0"/>
            <w:r w:rsidRPr="00D50E7C">
              <w:t xml:space="preserve"> nap</w:t>
            </w:r>
            <w:r>
              <w:t xml:space="preserve"> a székesfehérvári, 14 nap a dunaújvárosi kamerák esetén</w:t>
            </w:r>
            <w:r w:rsidRPr="00D50E7C">
              <w:t xml:space="preserve">, kivéve, ha a rögzített képfelvételt, valamint más személyes adatot bírósági vagy más </w:t>
            </w:r>
            <w:r w:rsidRPr="00D50E7C">
              <w:lastRenderedPageBreak/>
              <w:t xml:space="preserve">hatósági eljárásban bizonyítékként felhasználják. Amennyiben jogát vagy jogos érdekét a felvétel rögzítése érinti, 8 napon belül kérheti, hogy a felvételt </w:t>
            </w:r>
            <w:r>
              <w:t>a Fejér VMKI</w:t>
            </w:r>
            <w:r w:rsidRPr="00D50E7C">
              <w:t xml:space="preserve"> a felvétel továbbításáig, de legfeljebb harminc napig ne törölje.</w:t>
            </w:r>
          </w:p>
        </w:tc>
      </w:tr>
      <w:tr w:rsidR="00FD7563" w:rsidTr="00C823F6">
        <w:tc>
          <w:tcPr>
            <w:tcW w:w="1790" w:type="dxa"/>
            <w:shd w:val="clear" w:color="auto" w:fill="auto"/>
          </w:tcPr>
          <w:p w:rsidR="00FD7563" w:rsidRPr="0063728C" w:rsidRDefault="00FD7563" w:rsidP="00C823F6">
            <w:pPr>
              <w:jc w:val="both"/>
              <w:rPr>
                <w:b/>
              </w:rPr>
            </w:pPr>
            <w:r w:rsidRPr="0063728C">
              <w:rPr>
                <w:b/>
              </w:rPr>
              <w:lastRenderedPageBreak/>
              <w:t>Az Önt megillető jogok:</w:t>
            </w:r>
          </w:p>
        </w:tc>
        <w:tc>
          <w:tcPr>
            <w:tcW w:w="7498" w:type="dxa"/>
            <w:shd w:val="clear" w:color="auto" w:fill="auto"/>
          </w:tcPr>
          <w:p w:rsidR="00FD7563" w:rsidRPr="00B31765" w:rsidRDefault="00FD7563" w:rsidP="00C823F6">
            <w:pPr>
              <w:autoSpaceDE w:val="0"/>
              <w:autoSpaceDN w:val="0"/>
              <w:adjustRightInd w:val="0"/>
              <w:jc w:val="both"/>
            </w:pPr>
            <w:r>
              <w:t>Hozzáférés (betekintés, másolatkérés, kizárólag az Önt ábrázoló felvétel esetén), helyesbítés, törlés, korlátozás, tiltakozás a lentebb részletezett terjedelemben.</w:t>
            </w:r>
          </w:p>
        </w:tc>
      </w:tr>
      <w:tr w:rsidR="00FD7563" w:rsidTr="00C823F6">
        <w:tc>
          <w:tcPr>
            <w:tcW w:w="1790" w:type="dxa"/>
            <w:shd w:val="clear" w:color="auto" w:fill="auto"/>
          </w:tcPr>
          <w:p w:rsidR="00FD7563" w:rsidRDefault="00FD7563" w:rsidP="00C823F6">
            <w:pPr>
              <w:jc w:val="both"/>
            </w:pPr>
            <w:r w:rsidRPr="0063728C">
              <w:rPr>
                <w:b/>
              </w:rPr>
              <w:t>Adatbiztonsági intézkedések</w:t>
            </w:r>
          </w:p>
        </w:tc>
        <w:tc>
          <w:tcPr>
            <w:tcW w:w="7498" w:type="dxa"/>
            <w:shd w:val="clear" w:color="auto" w:fill="auto"/>
          </w:tcPr>
          <w:p w:rsidR="00FD7563" w:rsidRDefault="00FD7563" w:rsidP="00C823F6">
            <w:pPr>
              <w:autoSpaceDE w:val="0"/>
              <w:autoSpaceDN w:val="0"/>
              <w:adjustRightInd w:val="0"/>
              <w:jc w:val="both"/>
            </w:pPr>
            <w:r w:rsidRPr="00B31765">
              <w:t xml:space="preserve">A </w:t>
            </w:r>
            <w:r>
              <w:t>Fejér VMKI</w:t>
            </w:r>
            <w:r w:rsidRPr="00B31765">
              <w:t xml:space="preserve"> a személyes adatokat védi különösen a jogosulatlan hozzáférés, megváltoztatás, továbbítás, nyilvánosságra hozatal, törlés vagy megsemmisítés, valamint a véletlen megsemmisülés és sérülés, továbbá az alkalmazott technika megváltozásából fakadó hozzáférhetetlenné válás ellen.</w:t>
            </w:r>
            <w:r>
              <w:t xml:space="preserve"> </w:t>
            </w:r>
            <w:r w:rsidRPr="00B31765">
              <w:t xml:space="preserve">A </w:t>
            </w:r>
            <w:r>
              <w:t>Fejér VMKI</w:t>
            </w:r>
            <w:r w:rsidRPr="00B31765">
              <w:t xml:space="preserve"> adatkezelési műveleteit úgy tervezi meg és hajtja végre, hogy biztosítsa az érintettek magánszférájának védelmét.</w:t>
            </w:r>
            <w:r>
              <w:t xml:space="preserve"> Ennek érdekében a képfelvételek külön tárhelyre kerülnek mentésre, automatikus felülírással, biztonsági mentés nélkül. A felvételt közvetítő képhez csak az férhet hozzá, akinek ez munkaköri feladata.</w:t>
            </w:r>
          </w:p>
        </w:tc>
      </w:tr>
    </w:tbl>
    <w:p w:rsidR="00FD7563" w:rsidRDefault="00FD7563" w:rsidP="00FD7563">
      <w:pPr>
        <w:jc w:val="both"/>
      </w:pPr>
    </w:p>
    <w:p w:rsidR="00FD7563" w:rsidRDefault="00FD7563" w:rsidP="00FD7563">
      <w:pPr>
        <w:jc w:val="both"/>
        <w:rPr>
          <w:color w:val="000000"/>
        </w:rPr>
      </w:pPr>
    </w:p>
    <w:p w:rsidR="00FD7563" w:rsidRPr="00B31765" w:rsidRDefault="00FD7563" w:rsidP="00FD7563">
      <w:pPr>
        <w:spacing w:before="100" w:after="100"/>
        <w:jc w:val="both"/>
        <w:rPr>
          <w:color w:val="000000"/>
        </w:rPr>
      </w:pPr>
      <w:r w:rsidRPr="00B31765">
        <w:rPr>
          <w:b/>
          <w:bCs/>
          <w:color w:val="000000"/>
        </w:rPr>
        <w:t>Hozzáférés:</w:t>
      </w:r>
      <w:r w:rsidRPr="00B31765">
        <w:rPr>
          <w:color w:val="000000"/>
        </w:rPr>
        <w:t xml:space="preserve"> </w:t>
      </w:r>
      <w:r>
        <w:rPr>
          <w:color w:val="000000"/>
        </w:rPr>
        <w:t xml:space="preserve">Ön, mint érintett jogosult arra, hogy a Fejér </w:t>
      </w:r>
      <w:proofErr w:type="spellStart"/>
      <w:r>
        <w:rPr>
          <w:color w:val="000000"/>
        </w:rPr>
        <w:t>VMKI-nál</w:t>
      </w:r>
      <w:proofErr w:type="spellEnd"/>
      <w:r>
        <w:rPr>
          <w:color w:val="000000"/>
        </w:rPr>
        <w:t xml:space="preserve"> </w:t>
      </w:r>
      <w:r w:rsidRPr="00B31765">
        <w:rPr>
          <w:color w:val="000000"/>
        </w:rPr>
        <w:t>érdeklődjön, és tőle visszajelzést kapjon arra vonatkozóan, hogy személyes adatainak kezelése folyamatban van-e, és ha ilyen adatkezelés folyamatban van, jogosult arra, hogy az alábbiakról tájékoztatást kapjon:</w:t>
      </w:r>
    </w:p>
    <w:p w:rsidR="00FD7563" w:rsidRPr="00B31765" w:rsidRDefault="00FD7563" w:rsidP="00FD756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before="100" w:after="100"/>
        <w:jc w:val="both"/>
        <w:rPr>
          <w:color w:val="000000"/>
        </w:rPr>
      </w:pPr>
      <w:r w:rsidRPr="00B31765">
        <w:rPr>
          <w:color w:val="000000"/>
        </w:rPr>
        <w:t>az adatkezelés céljai;</w:t>
      </w:r>
    </w:p>
    <w:p w:rsidR="00FD7563" w:rsidRPr="00B31765" w:rsidRDefault="00FD7563" w:rsidP="00FD756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before="100" w:after="100"/>
        <w:jc w:val="both"/>
        <w:rPr>
          <w:color w:val="000000"/>
        </w:rPr>
      </w:pPr>
      <w:r>
        <w:rPr>
          <w:color w:val="000000"/>
        </w:rPr>
        <w:t>a</w:t>
      </w:r>
      <w:r w:rsidRPr="00B31765">
        <w:rPr>
          <w:color w:val="000000"/>
        </w:rPr>
        <w:t xml:space="preserve"> személyes adatok kategóriái;</w:t>
      </w:r>
    </w:p>
    <w:p w:rsidR="00FD7563" w:rsidRPr="00B31765" w:rsidRDefault="00FD7563" w:rsidP="00FD756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before="100" w:after="100"/>
        <w:jc w:val="both"/>
        <w:rPr>
          <w:color w:val="000000"/>
        </w:rPr>
      </w:pPr>
      <w:r w:rsidRPr="00B31765">
        <w:rPr>
          <w:color w:val="000000"/>
        </w:rPr>
        <w:t>azon címzettek vagy címzettek kategóriái, akikkel, illetve amelyekkel a személyes adatokat közölték vagy közölni fogják, ideértve különösen a harmadik országbeli címzetteket, illetve a nemzetközi szervezeteket;</w:t>
      </w:r>
    </w:p>
    <w:p w:rsidR="00FD7563" w:rsidRPr="00B31765" w:rsidRDefault="00FD7563" w:rsidP="00FD756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before="100" w:after="100"/>
        <w:jc w:val="both"/>
        <w:rPr>
          <w:color w:val="000000"/>
        </w:rPr>
      </w:pPr>
      <w:r w:rsidRPr="00B31765">
        <w:rPr>
          <w:color w:val="000000"/>
        </w:rPr>
        <w:t>adott esetben a személyes adatok tárolásának tervezett időtartama, vagy ha ez nem lehetséges, ezen időtartam meghatározásának szempontjai;</w:t>
      </w:r>
    </w:p>
    <w:p w:rsidR="00FD7563" w:rsidRPr="00B31765" w:rsidRDefault="00FD7563" w:rsidP="00FD756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before="100" w:after="100"/>
        <w:jc w:val="both"/>
        <w:rPr>
          <w:color w:val="000000"/>
        </w:rPr>
      </w:pPr>
      <w:r>
        <w:rPr>
          <w:color w:val="000000"/>
        </w:rPr>
        <w:t>az</w:t>
      </w:r>
      <w:r w:rsidRPr="00B31765">
        <w:rPr>
          <w:color w:val="000000"/>
        </w:rPr>
        <w:t>on joga, hogy kérelmezheti az adatkezelőtől a rá vonatkozó személyes adatok helyesbítését, törlését vagy kezelésének korlátozását, és tiltakozhat az ilyen személyes adatok kezelése ellen;</w:t>
      </w:r>
    </w:p>
    <w:p w:rsidR="00FD7563" w:rsidRPr="00B31765" w:rsidRDefault="00FD7563" w:rsidP="00FD756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before="100" w:after="100"/>
        <w:jc w:val="both"/>
        <w:rPr>
          <w:color w:val="000000"/>
        </w:rPr>
      </w:pPr>
      <w:r w:rsidRPr="00B31765">
        <w:rPr>
          <w:color w:val="000000"/>
        </w:rPr>
        <w:t>a valamely felügyeleti hatósághoz címzett panasz benyújtásának joga;</w:t>
      </w:r>
    </w:p>
    <w:p w:rsidR="00FD7563" w:rsidRPr="00B31765" w:rsidRDefault="00FD7563" w:rsidP="00FD756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ha az adatokat nem Öntől </w:t>
      </w:r>
      <w:r w:rsidRPr="00B31765">
        <w:rPr>
          <w:color w:val="000000"/>
        </w:rPr>
        <w:t>gyűjtötték, a forrásukra vonatkozó minden elérhető információ;</w:t>
      </w:r>
    </w:p>
    <w:p w:rsidR="00FD7563" w:rsidRPr="00B31765" w:rsidRDefault="00FD7563" w:rsidP="00FD756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before="100" w:after="100"/>
        <w:jc w:val="both"/>
        <w:rPr>
          <w:color w:val="000000"/>
        </w:rPr>
      </w:pPr>
      <w:r w:rsidRPr="00B31765">
        <w:rPr>
          <w:color w:val="000000"/>
        </w:rPr>
        <w:t xml:space="preserve">a </w:t>
      </w:r>
      <w:r>
        <w:rPr>
          <w:color w:val="000000"/>
        </w:rPr>
        <w:t>rendelet</w:t>
      </w:r>
      <w:r w:rsidRPr="00B31765">
        <w:rPr>
          <w:color w:val="000000"/>
        </w:rPr>
        <w:t xml:space="preserve"> 22. cikk (1) és (4) bekezdésében említett automatizált döntéshozatal ténye, ideértve a profilalkotást is, valamint legalább ezekben az esetekben az alkalmazott logikára és arra vonatkozó érthető információk, hogy az ilyen adatkezelés milyen jelentőséggel bír, és az érintettre nézve milyen várható következményekkel jár.</w:t>
      </w:r>
    </w:p>
    <w:p w:rsidR="00FD7563" w:rsidRPr="00B31765" w:rsidRDefault="00FD7563" w:rsidP="00FD7563">
      <w:pPr>
        <w:spacing w:before="100" w:after="100"/>
        <w:jc w:val="both"/>
        <w:rPr>
          <w:color w:val="000000"/>
        </w:rPr>
      </w:pPr>
      <w:r>
        <w:rPr>
          <w:color w:val="000000"/>
        </w:rPr>
        <w:t>Amennyiben Ön, mint</w:t>
      </w:r>
      <w:r w:rsidRPr="00B31765">
        <w:rPr>
          <w:color w:val="000000"/>
        </w:rPr>
        <w:t xml:space="preserve"> érintett saját személyes adatairól másolatot ké</w:t>
      </w:r>
      <w:r>
        <w:rPr>
          <w:color w:val="000000"/>
        </w:rPr>
        <w:t>r, az adatkezelő azt az Ön</w:t>
      </w:r>
      <w:r w:rsidRPr="00B31765">
        <w:rPr>
          <w:color w:val="000000"/>
        </w:rPr>
        <w:t xml:space="preserve"> rendelkezésére bocsátja. </w:t>
      </w:r>
    </w:p>
    <w:p w:rsidR="00FD7563" w:rsidRPr="00B31765" w:rsidRDefault="00FD7563" w:rsidP="00FD7563">
      <w:pPr>
        <w:spacing w:before="100" w:after="100"/>
        <w:jc w:val="both"/>
        <w:rPr>
          <w:color w:val="000000"/>
        </w:rPr>
      </w:pPr>
      <w:r w:rsidRPr="00B31765">
        <w:rPr>
          <w:color w:val="000000"/>
        </w:rPr>
        <w:t xml:space="preserve">Az </w:t>
      </w:r>
      <w:r>
        <w:rPr>
          <w:color w:val="000000"/>
        </w:rPr>
        <w:t xml:space="preserve">Ön, mint </w:t>
      </w:r>
      <w:r w:rsidRPr="00B31765">
        <w:rPr>
          <w:color w:val="000000"/>
        </w:rPr>
        <w:t xml:space="preserve">érintett által kért további másolatokért a </w:t>
      </w:r>
      <w:r>
        <w:rPr>
          <w:color w:val="000000"/>
        </w:rPr>
        <w:t>Fejér VMKI</w:t>
      </w:r>
      <w:r w:rsidRPr="00B31765">
        <w:rPr>
          <w:color w:val="000000"/>
        </w:rPr>
        <w:t xml:space="preserve"> a közérdekűadat-megismerési igényekre vonatkozó költségtérítési szabályok szerint díjat számolhat fel. A költségtérítés lehetséges mértékéről az adatkezelő a kapcsolatfelvételkor tájékoztatást ad.</w:t>
      </w:r>
    </w:p>
    <w:p w:rsidR="00FD7563" w:rsidRPr="00B31765" w:rsidRDefault="00FD7563" w:rsidP="00FD7563">
      <w:pPr>
        <w:spacing w:before="100" w:after="100"/>
        <w:jc w:val="both"/>
        <w:rPr>
          <w:color w:val="000000"/>
        </w:rPr>
      </w:pPr>
      <w:r>
        <w:rPr>
          <w:color w:val="000000"/>
        </w:rPr>
        <w:t>Ha Ön, mint</w:t>
      </w:r>
      <w:r w:rsidRPr="00B31765">
        <w:rPr>
          <w:color w:val="000000"/>
        </w:rPr>
        <w:t xml:space="preserve"> érintett elektronikus úton nyújtotta be a kérelmet, az információkat a </w:t>
      </w:r>
      <w:r>
        <w:rPr>
          <w:color w:val="000000"/>
        </w:rPr>
        <w:t>Fejér VMKI</w:t>
      </w:r>
      <w:r w:rsidRPr="00B31765">
        <w:rPr>
          <w:color w:val="000000"/>
        </w:rPr>
        <w:t xml:space="preserve"> elektronikus formátumban bocsátja rendelkezésére, kivéve, ha azokat más formátumban kéri.</w:t>
      </w:r>
    </w:p>
    <w:p w:rsidR="00FD7563" w:rsidRPr="00B31765" w:rsidRDefault="00FD7563" w:rsidP="00FD7563">
      <w:pPr>
        <w:spacing w:before="100" w:after="100"/>
        <w:jc w:val="both"/>
        <w:rPr>
          <w:color w:val="000000"/>
        </w:rPr>
      </w:pPr>
      <w:r w:rsidRPr="00B31765">
        <w:rPr>
          <w:color w:val="000000"/>
        </w:rPr>
        <w:lastRenderedPageBreak/>
        <w:t xml:space="preserve">A másolat igénylésére vonatkozó jog nem érintheti hátrányosan mások jogait és szabadságait, így például mások </w:t>
      </w:r>
      <w:r>
        <w:rPr>
          <w:color w:val="000000"/>
        </w:rPr>
        <w:t>személyes adata nem igényelhető, az ilyen adatokat mind a betekintés, mind a másolat készítése során kitakarjuk</w:t>
      </w:r>
      <w:r w:rsidRPr="00B31765">
        <w:rPr>
          <w:color w:val="000000"/>
        </w:rPr>
        <w:t>.</w:t>
      </w:r>
    </w:p>
    <w:p w:rsidR="00FD7563" w:rsidRPr="00B31765" w:rsidRDefault="00FD7563" w:rsidP="00FD7563">
      <w:pPr>
        <w:jc w:val="both"/>
        <w:rPr>
          <w:color w:val="000000"/>
        </w:rPr>
      </w:pPr>
    </w:p>
    <w:p w:rsidR="00FD7563" w:rsidRPr="00B31765" w:rsidRDefault="00FD7563" w:rsidP="00FD7563">
      <w:pPr>
        <w:jc w:val="both"/>
        <w:rPr>
          <w:color w:val="000000"/>
        </w:rPr>
      </w:pPr>
      <w:r w:rsidRPr="00B31765">
        <w:rPr>
          <w:b/>
          <w:bCs/>
          <w:color w:val="000000"/>
        </w:rPr>
        <w:t>Helyesbítés:</w:t>
      </w:r>
      <w:r>
        <w:rPr>
          <w:color w:val="000000"/>
        </w:rPr>
        <w:t xml:space="preserve"> Ön, mint</w:t>
      </w:r>
      <w:r w:rsidRPr="00B31765">
        <w:rPr>
          <w:color w:val="000000"/>
        </w:rPr>
        <w:t xml:space="preserve"> érintett jogosult arra, hogy kérésére az adatkezelő indokolatlan késedelem nélkül helyesbítse a rá vonatkozó pontatlan személyes adatokat, továbbá jogosult arra, hogy kérje a hiányos személyes adatok – egyebek mellett kiegészítő nyilatkozat útján történő – kiegészítését. Az adatváltozást, amennyiben azok azonosító adatok, igazolni kell.</w:t>
      </w:r>
      <w:r>
        <w:rPr>
          <w:color w:val="000000"/>
        </w:rPr>
        <w:t xml:space="preserve"> Ezen jog gyakorlása csupán a rögzített, ám valótlan adatokra irányulhat (pl. műszaki hiba, idő téves rögzítése a felvételen).</w:t>
      </w:r>
    </w:p>
    <w:p w:rsidR="00FD7563" w:rsidRPr="00B31765" w:rsidRDefault="00FD7563" w:rsidP="00FD7563">
      <w:pPr>
        <w:jc w:val="both"/>
        <w:rPr>
          <w:color w:val="000000"/>
        </w:rPr>
      </w:pPr>
    </w:p>
    <w:p w:rsidR="00FD7563" w:rsidRPr="00B31765" w:rsidRDefault="00FD7563" w:rsidP="00FD7563">
      <w:pPr>
        <w:jc w:val="both"/>
        <w:rPr>
          <w:color w:val="000000"/>
        </w:rPr>
      </w:pPr>
      <w:r w:rsidRPr="00B31765">
        <w:rPr>
          <w:b/>
          <w:bCs/>
          <w:color w:val="000000"/>
        </w:rPr>
        <w:t xml:space="preserve">Törlés: </w:t>
      </w:r>
      <w:r>
        <w:rPr>
          <w:color w:val="000000"/>
        </w:rPr>
        <w:t>Ön, mint érintett</w:t>
      </w:r>
      <w:r w:rsidRPr="00B31765">
        <w:rPr>
          <w:color w:val="000000"/>
        </w:rPr>
        <w:t xml:space="preserve"> jogosult arra, hogy kérésére az adatkezelő indokolatlan késedelem nélkül törölje a rá vonatkozó személyes adatokat, az adatkezelő pedig köteles arra, hogy az érintettre vonatkozó személyes adatokat indokolatlan késedelem nélkül törölje, amennyiben a </w:t>
      </w:r>
      <w:r>
        <w:rPr>
          <w:color w:val="000000"/>
        </w:rPr>
        <w:t>rendelet</w:t>
      </w:r>
      <w:r w:rsidRPr="00B31765">
        <w:rPr>
          <w:color w:val="000000"/>
        </w:rPr>
        <w:t xml:space="preserve"> 17. cikk (1) bekezdésében felsorolt indokok valamelyike fennáll.</w:t>
      </w:r>
    </w:p>
    <w:p w:rsidR="00FD7563" w:rsidRPr="00B31765" w:rsidRDefault="00FD7563" w:rsidP="00FD7563">
      <w:pPr>
        <w:jc w:val="both"/>
        <w:rPr>
          <w:color w:val="000000"/>
        </w:rPr>
      </w:pPr>
    </w:p>
    <w:p w:rsidR="00FD7563" w:rsidRPr="00B31765" w:rsidRDefault="00FD7563" w:rsidP="00FD7563">
      <w:pPr>
        <w:jc w:val="both"/>
        <w:rPr>
          <w:color w:val="000000"/>
        </w:rPr>
      </w:pPr>
      <w:r w:rsidRPr="00B31765">
        <w:rPr>
          <w:color w:val="000000"/>
        </w:rPr>
        <w:t xml:space="preserve">A személyes adatok törléséhez való jog a tájékoztatóban szereplő adatok tekintetében a </w:t>
      </w:r>
      <w:r>
        <w:rPr>
          <w:color w:val="000000"/>
        </w:rPr>
        <w:t>rendelet 17. cikke (3) bekezdésének e</w:t>
      </w:r>
      <w:r w:rsidRPr="00B31765">
        <w:rPr>
          <w:color w:val="000000"/>
        </w:rPr>
        <w:t xml:space="preserve">) pontja alapján a jogi kötelezettség teljesítéséhez vagy </w:t>
      </w:r>
      <w:r>
        <w:rPr>
          <w:color w:val="000000"/>
        </w:rPr>
        <w:t>közérdekű</w:t>
      </w:r>
      <w:r w:rsidRPr="00B31765">
        <w:rPr>
          <w:color w:val="000000"/>
        </w:rPr>
        <w:t xml:space="preserve"> jogosítvány gyakorlásának keretében végzett feladat végrehajtásához szükséges adatkezelések tekintetében nem alkalmazandó.</w:t>
      </w:r>
    </w:p>
    <w:p w:rsidR="00FD7563" w:rsidRPr="00B31765" w:rsidRDefault="00FD7563" w:rsidP="00FD7563">
      <w:pPr>
        <w:jc w:val="both"/>
        <w:rPr>
          <w:color w:val="000000"/>
        </w:rPr>
      </w:pPr>
    </w:p>
    <w:p w:rsidR="00FD7563" w:rsidRDefault="00FD7563" w:rsidP="00FD7563">
      <w:pPr>
        <w:jc w:val="both"/>
        <w:rPr>
          <w:color w:val="000000"/>
        </w:rPr>
      </w:pPr>
      <w:r w:rsidRPr="00B31765">
        <w:rPr>
          <w:color w:val="000000"/>
        </w:rPr>
        <w:t>- a személyes adatok az adat</w:t>
      </w:r>
      <w:r>
        <w:rPr>
          <w:color w:val="000000"/>
        </w:rPr>
        <w:t>kezelési célhoz nem szükségesek,</w:t>
      </w:r>
    </w:p>
    <w:p w:rsidR="00FD7563" w:rsidRPr="00B31765" w:rsidRDefault="00FD7563" w:rsidP="00FD7563">
      <w:pPr>
        <w:jc w:val="both"/>
        <w:rPr>
          <w:color w:val="000000"/>
        </w:rPr>
      </w:pPr>
      <w:r w:rsidRPr="00B31765">
        <w:rPr>
          <w:color w:val="000000"/>
        </w:rPr>
        <w:t xml:space="preserve">- az </w:t>
      </w:r>
      <w:r>
        <w:rPr>
          <w:color w:val="000000"/>
        </w:rPr>
        <w:t>Ön</w:t>
      </w:r>
      <w:r w:rsidRPr="00B31765">
        <w:rPr>
          <w:color w:val="000000"/>
        </w:rPr>
        <w:t xml:space="preserve"> </w:t>
      </w:r>
      <w:r>
        <w:rPr>
          <w:color w:val="000000"/>
        </w:rPr>
        <w:t>tiltakozik az adatkezelés ellen és nincs elsőbbséget élvező jogszerű ok az adatkezelésre,</w:t>
      </w:r>
    </w:p>
    <w:p w:rsidR="00FD7563" w:rsidRPr="00B31765" w:rsidRDefault="00FD7563" w:rsidP="00FD7563">
      <w:pPr>
        <w:jc w:val="both"/>
        <w:rPr>
          <w:color w:val="000000"/>
        </w:rPr>
      </w:pPr>
      <w:r w:rsidRPr="00B31765">
        <w:rPr>
          <w:color w:val="000000"/>
        </w:rPr>
        <w:t>- a személyes adatok kezelése jogellenes</w:t>
      </w:r>
      <w:r>
        <w:rPr>
          <w:color w:val="000000"/>
        </w:rPr>
        <w:t>,</w:t>
      </w:r>
    </w:p>
    <w:p w:rsidR="00FD7563" w:rsidRPr="00B31765" w:rsidRDefault="00FD7563" w:rsidP="00FD7563">
      <w:pPr>
        <w:jc w:val="both"/>
        <w:rPr>
          <w:color w:val="000000"/>
        </w:rPr>
      </w:pPr>
      <w:r w:rsidRPr="00B31765">
        <w:rPr>
          <w:color w:val="000000"/>
        </w:rPr>
        <w:t>-</w:t>
      </w:r>
      <w:r>
        <w:rPr>
          <w:color w:val="000000"/>
          <w:cs/>
        </w:rPr>
        <w:t xml:space="preserve"> </w:t>
      </w:r>
      <w:r w:rsidRPr="00B31765">
        <w:rPr>
          <w:color w:val="000000"/>
        </w:rPr>
        <w:t>a személyes adatokat az adatkezelőre alkalmazandó uniós vagy tagállami jogban előírt jogi kötelezettség teljesítéséhez törölni kell.</w:t>
      </w:r>
    </w:p>
    <w:p w:rsidR="00FD7563" w:rsidRPr="00B31765" w:rsidRDefault="00FD7563" w:rsidP="00FD7563">
      <w:pPr>
        <w:jc w:val="both"/>
        <w:rPr>
          <w:color w:val="000000"/>
        </w:rPr>
      </w:pPr>
    </w:p>
    <w:p w:rsidR="00FD7563" w:rsidRPr="00B31765" w:rsidRDefault="00FD7563" w:rsidP="00FD7563">
      <w:pPr>
        <w:jc w:val="both"/>
        <w:rPr>
          <w:color w:val="000000"/>
        </w:rPr>
      </w:pPr>
      <w:r w:rsidRPr="00B31765">
        <w:rPr>
          <w:b/>
          <w:bCs/>
          <w:color w:val="000000"/>
        </w:rPr>
        <w:t>Adatkezelés korlátozása:</w:t>
      </w:r>
      <w:r w:rsidRPr="00B31765">
        <w:rPr>
          <w:color w:val="000000"/>
        </w:rPr>
        <w:t xml:space="preserve"> Ha az adatkezelés korlátozás alá esik, az ilyen személyes adatokat a tárolás kivételével csak az </w:t>
      </w:r>
      <w:r>
        <w:rPr>
          <w:color w:val="000000"/>
        </w:rPr>
        <w:t xml:space="preserve">Ön, mint </w:t>
      </w:r>
      <w:r w:rsidRPr="00B31765">
        <w:rPr>
          <w:color w:val="000000"/>
        </w:rPr>
        <w:t>érintett hozzájárulásával, vagy jogi igények előterjesztéséhez, érvényesítéséhez vagy védelméhez, vagy más természetes vagy jogi személy jogainak védelme érdekében, vagy az Unió, illetve valamely tagállam fontos közérdekéből lehet kezelni.</w:t>
      </w:r>
    </w:p>
    <w:p w:rsidR="00FD7563" w:rsidRPr="00B31765" w:rsidRDefault="00FD7563" w:rsidP="00FD7563">
      <w:pPr>
        <w:spacing w:before="100" w:after="100"/>
        <w:jc w:val="both"/>
        <w:rPr>
          <w:color w:val="000000"/>
        </w:rPr>
      </w:pPr>
      <w:r>
        <w:rPr>
          <w:color w:val="000000"/>
        </w:rPr>
        <w:t>Ön, mint</w:t>
      </w:r>
      <w:r w:rsidRPr="00B31765">
        <w:rPr>
          <w:color w:val="000000"/>
        </w:rPr>
        <w:t xml:space="preserve"> érintett az alábbi esetekben jogosult arra, hogy kérésére az adatkezelő korlátozza az adatkezelést:</w:t>
      </w:r>
    </w:p>
    <w:p w:rsidR="00FD7563" w:rsidRPr="00B31765" w:rsidRDefault="00FD7563" w:rsidP="00FD756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before="100" w:after="100"/>
        <w:jc w:val="both"/>
        <w:rPr>
          <w:color w:val="000000"/>
        </w:rPr>
      </w:pPr>
      <w:r w:rsidRPr="00B31765">
        <w:rPr>
          <w:color w:val="000000"/>
        </w:rPr>
        <w:t>vitatja a személyes adatok pontosságát, ez esetben a korlátozás arra az időtartamra vonatkozik, amely lehetővé teszi, hogy az adatkezelő ellenőrizze a személyes adatok pontosságát;</w:t>
      </w:r>
    </w:p>
    <w:p w:rsidR="00FD7563" w:rsidRPr="00B31765" w:rsidRDefault="00FD7563" w:rsidP="00FD756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before="100" w:after="100"/>
        <w:jc w:val="both"/>
        <w:rPr>
          <w:color w:val="000000"/>
        </w:rPr>
      </w:pPr>
      <w:r w:rsidRPr="00B31765">
        <w:rPr>
          <w:color w:val="000000"/>
        </w:rPr>
        <w:t xml:space="preserve">az adatkezelés jogellenes, és </w:t>
      </w:r>
      <w:r>
        <w:rPr>
          <w:color w:val="000000"/>
        </w:rPr>
        <w:t>Ön</w:t>
      </w:r>
      <w:r w:rsidRPr="00B31765">
        <w:rPr>
          <w:color w:val="000000"/>
        </w:rPr>
        <w:t xml:space="preserve"> ellenzi az adatok törlését, és ehelyett kéri azok felhasználásának korlátozását;</w:t>
      </w:r>
    </w:p>
    <w:p w:rsidR="00FD7563" w:rsidRPr="00B31765" w:rsidRDefault="00FD7563" w:rsidP="00FD756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before="100" w:after="100"/>
        <w:jc w:val="both"/>
        <w:rPr>
          <w:color w:val="000000"/>
        </w:rPr>
      </w:pPr>
      <w:r w:rsidRPr="00B31765">
        <w:rPr>
          <w:color w:val="000000"/>
        </w:rPr>
        <w:t>az adatkezelőnek már nincs szüksége a személyes adato</w:t>
      </w:r>
      <w:r>
        <w:rPr>
          <w:color w:val="000000"/>
        </w:rPr>
        <w:t xml:space="preserve">kra adatkezelés céljából, de Ön </w:t>
      </w:r>
      <w:r w:rsidRPr="00B31765">
        <w:rPr>
          <w:color w:val="000000"/>
        </w:rPr>
        <w:t>igényli azokat jogi igények előterjesztéséhez, érvényesítéséhez vagy védelméhez.</w:t>
      </w:r>
    </w:p>
    <w:p w:rsidR="00FD7563" w:rsidRPr="00B31765" w:rsidRDefault="00FD7563" w:rsidP="00FD7563">
      <w:pPr>
        <w:jc w:val="both"/>
        <w:rPr>
          <w:color w:val="000000"/>
        </w:rPr>
      </w:pPr>
    </w:p>
    <w:p w:rsidR="00FD7563" w:rsidRPr="00B31765" w:rsidRDefault="00FD7563" w:rsidP="00FD7563">
      <w:pPr>
        <w:jc w:val="both"/>
        <w:rPr>
          <w:color w:val="000000"/>
        </w:rPr>
      </w:pPr>
      <w:r w:rsidRPr="00B31765">
        <w:rPr>
          <w:b/>
          <w:bCs/>
          <w:color w:val="000000"/>
        </w:rPr>
        <w:t xml:space="preserve">Adatkezelés elleni tiltakozás: </w:t>
      </w:r>
      <w:r w:rsidRPr="00B31765">
        <w:rPr>
          <w:color w:val="000000"/>
        </w:rPr>
        <w:t xml:space="preserve">A tiltakozáshoz való jog gyakorlása esetén az adatkezelő a személyes adatokat nem kezelheti tovább, kivéve, ha bizonyítja, hogy az adatkezelést olyan kényszerítő erejű jogos okok indokolják, amelyek elsőbbséget élveznek az </w:t>
      </w:r>
      <w:r>
        <w:rPr>
          <w:color w:val="000000"/>
        </w:rPr>
        <w:t xml:space="preserve">Ön, mint </w:t>
      </w:r>
      <w:r w:rsidRPr="00B31765">
        <w:rPr>
          <w:color w:val="000000"/>
        </w:rPr>
        <w:t>érintett érdekeivel, jogaival és szabadságaival szemben, vagy amelyek jogi igények előterjesztéséhez, érvényesítéséhez vagy védelméhez kapcsolódnak.</w:t>
      </w:r>
    </w:p>
    <w:p w:rsidR="00FD7563" w:rsidRDefault="00FD7563" w:rsidP="00FD7563">
      <w:pPr>
        <w:jc w:val="both"/>
        <w:rPr>
          <w:color w:val="000000"/>
        </w:rPr>
      </w:pPr>
    </w:p>
    <w:p w:rsidR="00FD7563" w:rsidRDefault="00FD7563" w:rsidP="00FD7563">
      <w:pPr>
        <w:jc w:val="both"/>
        <w:rPr>
          <w:color w:val="000000"/>
        </w:rPr>
      </w:pPr>
      <w:r>
        <w:rPr>
          <w:color w:val="000000"/>
        </w:rPr>
        <w:lastRenderedPageBreak/>
        <w:t>A joggyakorlás feltételeiről a Fejér VMKI honlapján (</w:t>
      </w:r>
      <w:r w:rsidRPr="00135801">
        <w:rPr>
          <w:color w:val="000000"/>
        </w:rPr>
        <w:t>https://fejer.katasztrofavedelem.hu/lablec/adatkezelesi_tajekoztato</w:t>
      </w:r>
      <w:r>
        <w:rPr>
          <w:color w:val="000000"/>
        </w:rPr>
        <w:t>), illetve az adatvédelmi tisztviselőnél tájékozódhat.</w:t>
      </w:r>
    </w:p>
    <w:p w:rsidR="00FD7563" w:rsidRDefault="00FD7563" w:rsidP="00FD7563">
      <w:pPr>
        <w:jc w:val="both"/>
        <w:rPr>
          <w:color w:val="000000"/>
        </w:rPr>
      </w:pPr>
    </w:p>
    <w:p w:rsidR="00FD7563" w:rsidRPr="00B31765" w:rsidRDefault="00FD7563" w:rsidP="00FD7563">
      <w:pPr>
        <w:jc w:val="both"/>
        <w:rPr>
          <w:color w:val="000000"/>
        </w:rPr>
      </w:pPr>
      <w:r w:rsidRPr="00B31765">
        <w:rPr>
          <w:color w:val="000000"/>
        </w:rPr>
        <w:t xml:space="preserve">Ha úgy </w:t>
      </w:r>
      <w:r>
        <w:rPr>
          <w:color w:val="000000"/>
        </w:rPr>
        <w:t>gondolja</w:t>
      </w:r>
      <w:r w:rsidRPr="00B31765">
        <w:rPr>
          <w:color w:val="000000"/>
        </w:rPr>
        <w:t>, hogy az adatkezelés során sérelem érte, annak tényét az adatvédelmi tisztviselő felé jelezheti.</w:t>
      </w:r>
    </w:p>
    <w:p w:rsidR="00FD7563" w:rsidRPr="00B31765" w:rsidRDefault="00FD7563" w:rsidP="00FD7563">
      <w:pPr>
        <w:jc w:val="both"/>
        <w:rPr>
          <w:color w:val="000000"/>
        </w:rPr>
      </w:pPr>
    </w:p>
    <w:p w:rsidR="00FD7563" w:rsidRPr="009516AB" w:rsidRDefault="00FD7563" w:rsidP="00FD7563">
      <w:pPr>
        <w:jc w:val="both"/>
        <w:rPr>
          <w:rFonts w:eastAsia="Calibri"/>
          <w:lang w:eastAsia="en-US"/>
        </w:rPr>
      </w:pPr>
      <w:r w:rsidRPr="00B31765">
        <w:rPr>
          <w:color w:val="000000"/>
        </w:rPr>
        <w:t xml:space="preserve">Amennyiben a megkeresés nem vezetett eredményre, </w:t>
      </w:r>
      <w:r>
        <w:rPr>
          <w:color w:val="000000"/>
        </w:rPr>
        <w:t>Ön, mint</w:t>
      </w:r>
      <w:r w:rsidRPr="00B31765">
        <w:rPr>
          <w:color w:val="000000"/>
        </w:rPr>
        <w:t xml:space="preserve"> érintett </w:t>
      </w:r>
      <w:proofErr w:type="spellStart"/>
      <w:r w:rsidRPr="00B31765">
        <w:rPr>
          <w:color w:val="000000"/>
        </w:rPr>
        <w:t>Infotv</w:t>
      </w:r>
      <w:proofErr w:type="spellEnd"/>
      <w:r w:rsidRPr="00B31765">
        <w:rPr>
          <w:color w:val="000000"/>
        </w:rPr>
        <w:t xml:space="preserve">. 52. § alapján a Nemzeti Adatvédelmi és Információszabadság Hatóságnál bejelentést tehet, továbbá az </w:t>
      </w:r>
      <w:proofErr w:type="spellStart"/>
      <w:r w:rsidRPr="00B31765">
        <w:rPr>
          <w:color w:val="000000"/>
        </w:rPr>
        <w:t>Infotv</w:t>
      </w:r>
      <w:proofErr w:type="spellEnd"/>
      <w:r w:rsidRPr="00B31765">
        <w:rPr>
          <w:color w:val="000000"/>
        </w:rPr>
        <w:t xml:space="preserve">. 22. § szerint, valamint a polgári törvénykönyvről szóló 2013. évi V. törvény Második Könyvének III. része alapján </w:t>
      </w:r>
      <w:r>
        <w:t>akár a lakóhelye szerint illetékes törvényszékhez is</w:t>
      </w:r>
      <w:r w:rsidRPr="00B77B5B">
        <w:t xml:space="preserve"> </w:t>
      </w:r>
      <w:r w:rsidRPr="00B31765">
        <w:rPr>
          <w:color w:val="000000"/>
        </w:rPr>
        <w:t>fordulhat.</w:t>
      </w:r>
      <w:r>
        <w:rPr>
          <w:color w:val="000000"/>
        </w:rPr>
        <w:t xml:space="preserve"> </w:t>
      </w:r>
      <w:r w:rsidRPr="009516AB">
        <w:rPr>
          <w:rFonts w:eastAsia="Calibri"/>
          <w:lang w:eastAsia="en-US"/>
        </w:rPr>
        <w:t>Amennyiben bírósághoz fordulna – választása szerint – a lakóhelye vagy tartózkodási helye szerinti illetékes törvényszékhez (</w:t>
      </w:r>
      <w:hyperlink r:id="rId8" w:history="1">
        <w:r w:rsidRPr="009516AB">
          <w:rPr>
            <w:rFonts w:eastAsia="Calibri"/>
            <w:color w:val="0000FF"/>
            <w:u w:val="single"/>
            <w:lang w:eastAsia="en-US"/>
          </w:rPr>
          <w:t>https://birosag.hu/torvenyszekek</w:t>
        </w:r>
      </w:hyperlink>
      <w:r w:rsidRPr="009516AB">
        <w:rPr>
          <w:rFonts w:eastAsia="Calibri"/>
          <w:lang w:eastAsia="en-US"/>
        </w:rPr>
        <w:t xml:space="preserve">) nyújthatja be keresetét. </w:t>
      </w:r>
    </w:p>
    <w:p w:rsidR="00FD7563" w:rsidRDefault="00FD7563" w:rsidP="00FD7563">
      <w:pPr>
        <w:jc w:val="both"/>
        <w:rPr>
          <w:rFonts w:eastAsia="Calibri"/>
          <w:color w:val="0000FF"/>
          <w:u w:val="single"/>
          <w:lang w:eastAsia="en-US"/>
        </w:rPr>
      </w:pPr>
      <w:r w:rsidRPr="009516AB">
        <w:rPr>
          <w:rFonts w:eastAsia="Calibri"/>
          <w:lang w:eastAsia="en-US"/>
        </w:rPr>
        <w:t xml:space="preserve">A lakóhelye vagy tartózkodási helye szerinti törvényszék megkeresésében nyújt segítséget: </w:t>
      </w:r>
      <w:hyperlink r:id="rId9" w:history="1">
        <w:r w:rsidRPr="009516AB">
          <w:rPr>
            <w:rFonts w:eastAsia="Calibri"/>
            <w:color w:val="0000FF"/>
            <w:u w:val="single"/>
            <w:lang w:eastAsia="en-US"/>
          </w:rPr>
          <w:t>https://birosag.hu/birosag-kereso</w:t>
        </w:r>
      </w:hyperlink>
    </w:p>
    <w:p w:rsidR="00FD7563" w:rsidRPr="00B31765" w:rsidRDefault="00FD7563" w:rsidP="00FD7563">
      <w:pPr>
        <w:spacing w:line="360" w:lineRule="auto"/>
        <w:jc w:val="both"/>
        <w:rPr>
          <w:color w:val="000000"/>
        </w:rPr>
      </w:pPr>
    </w:p>
    <w:p w:rsidR="00FD7563" w:rsidRPr="00BA776B" w:rsidRDefault="00FD7563" w:rsidP="00FD7563">
      <w:pPr>
        <w:jc w:val="both"/>
        <w:rPr>
          <w:color w:val="000000"/>
        </w:rPr>
      </w:pPr>
      <w:r w:rsidRPr="00B31765">
        <w:rPr>
          <w:color w:val="000000"/>
        </w:rPr>
        <w:t>A Nemzeti Adatvédelmi és Információszabadság Hatóság</w:t>
      </w:r>
      <w:r>
        <w:rPr>
          <w:color w:val="000000"/>
        </w:rPr>
        <w:t xml:space="preserve"> (p</w:t>
      </w:r>
      <w:r w:rsidRPr="00B31765">
        <w:rPr>
          <w:color w:val="000000"/>
        </w:rPr>
        <w:t xml:space="preserve">ostacím: </w:t>
      </w:r>
      <w:r>
        <w:rPr>
          <w:color w:val="000000"/>
        </w:rPr>
        <w:t>1363 Budapest, Pf.: 9</w:t>
      </w:r>
      <w:proofErr w:type="gramStart"/>
      <w:r w:rsidRPr="00B31765">
        <w:rPr>
          <w:color w:val="000000"/>
        </w:rPr>
        <w:t>.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t</w:t>
      </w:r>
      <w:r w:rsidRPr="00B31765">
        <w:rPr>
          <w:color w:val="000000"/>
        </w:rPr>
        <w:t>elefon: +36 (1) 391-1400</w:t>
      </w:r>
      <w:r>
        <w:rPr>
          <w:color w:val="000000"/>
        </w:rPr>
        <w:t>, e</w:t>
      </w:r>
      <w:r w:rsidRPr="00B31765">
        <w:rPr>
          <w:color w:val="000000"/>
        </w:rPr>
        <w:t xml:space="preserve">lektronikus postacím: </w:t>
      </w:r>
      <w:proofErr w:type="spellStart"/>
      <w:r w:rsidRPr="00B31765">
        <w:rPr>
          <w:color w:val="000000"/>
        </w:rPr>
        <w:t>ugyfelszolgalat</w:t>
      </w:r>
      <w:proofErr w:type="spellEnd"/>
      <w:r w:rsidRPr="00B31765">
        <w:rPr>
          <w:color w:val="000000"/>
        </w:rPr>
        <w:t>@naih.hu</w:t>
      </w:r>
      <w:r>
        <w:rPr>
          <w:color w:val="000000"/>
        </w:rPr>
        <w:t>, h</w:t>
      </w:r>
      <w:r w:rsidRPr="00B31765">
        <w:rPr>
          <w:color w:val="000000"/>
        </w:rPr>
        <w:t>onlap: www.naih.hu</w:t>
      </w:r>
      <w:r>
        <w:rPr>
          <w:color w:val="000000"/>
        </w:rPr>
        <w:t>)</w:t>
      </w:r>
    </w:p>
    <w:p w:rsidR="00FD7563" w:rsidRDefault="00FD7563" w:rsidP="00FD7563">
      <w:pPr>
        <w:rPr>
          <w:b/>
          <w:bCs/>
        </w:rPr>
      </w:pPr>
    </w:p>
    <w:p w:rsidR="00FD7563" w:rsidRDefault="00FD7563" w:rsidP="00FD7563">
      <w:pPr>
        <w:rPr>
          <w:b/>
          <w:bCs/>
        </w:rPr>
      </w:pPr>
    </w:p>
    <w:p w:rsidR="00FD7563" w:rsidRPr="00C8654C" w:rsidRDefault="00FD7563" w:rsidP="00FD7563"/>
    <w:p w:rsidR="00D71B92" w:rsidRDefault="00D71B92"/>
    <w:sectPr w:rsidR="00D71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63"/>
    <w:rsid w:val="00093DC2"/>
    <w:rsid w:val="00C7367E"/>
    <w:rsid w:val="00D71B92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8137-CB79-4E64-8F47-2CAA9438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FD7563"/>
    <w:rPr>
      <w:color w:val="0000FF"/>
      <w:u w:val="single"/>
    </w:rPr>
  </w:style>
  <w:style w:type="paragraph" w:customStyle="1" w:styleId="Default">
    <w:name w:val="Default"/>
    <w:rsid w:val="00FD756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rosag.hu/torvenyszeke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A1100128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ves.titkarsag@katved.gov.h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ejer.mki.@katved.gov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rosag.hu/birosag-keres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1309</Words>
  <Characters>9033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 OKF</Company>
  <LinksUpToDate>false</LinksUpToDate>
  <CharactersWithSpaces>10322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 Gergely Dr.</dc:creator>
  <cp:keywords/>
  <dc:description/>
  <cp:lastModifiedBy>dr. Kozma Gergely</cp:lastModifiedBy>
  <cp:revision>3</cp:revision>
  <dcterms:created xsi:type="dcterms:W3CDTF">2025-07-02T07:29:00Z</dcterms:created>
  <dcterms:modified xsi:type="dcterms:W3CDTF">2025-07-02T07:31:00Z</dcterms:modified>
</cp:coreProperties>
</file>